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[CAN:Name.Barristers#??]</w:t>
      </w:r>
    </w:p>
    <w:p>
      <w:r>
        <w:t>[CAN:Address.Barristers#??]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/>
    <w:p>
      <w:pPr>
        <w:pStyle w:val="Heading1"/>
      </w:pPr>
    </w:p>
    <w:p>
      <w:pPr>
        <w:pStyle w:val="Heading1"/>
      </w:pPr>
      <w:r>
        <w:rPr>
          <w:b w:val="0"/>
        </w:rPr>
        <w:t>RE:</w:t>
      </w:r>
      <w:r>
        <w:rPr>
          <w:b w:val="0"/>
        </w:rPr>
        <w:tab/>
        <w:t>[MAT:Description]</w:t>
      </w:r>
    </w:p>
    <w:p>
      <w:pPr>
        <w:tabs>
          <w:tab w:val="left" w:pos="3885"/>
        </w:tabs>
      </w:pPr>
      <w:r>
        <w:t>________________________</w:t>
      </w:r>
    </w:p>
    <w:p/>
    <w:p/>
    <w:p>
      <w:r>
        <w:t>Dear [CAN:Salutation.Barristers#??],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I act for the above named client who was involved in a </w:t>
      </w:r>
      <w:r>
        <w:rPr>
          <w:lang w:val="en-I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1"/>
      <w:r>
        <w:rPr>
          <w:lang w:val="en-IE"/>
        </w:rPr>
        <w:t xml:space="preserve"> accident on the [UDF:AccidentDate], thereby suffering personal injuries as a result.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PIAB assessed the claim in the amount of €[UDF:PIABAssessment] which was ultimately rejected by our client on the basis that he/she remains symptomatic as a result of the accident, having undergone investigations.</w:t>
      </w:r>
    </w:p>
    <w:p>
      <w:pPr>
        <w:jc w:val="center"/>
        <w:rPr>
          <w:lang w:val="en-IE"/>
        </w:rPr>
      </w:pPr>
      <w:r>
        <w:rPr>
          <w:lang w:val="en-IE"/>
        </w:rPr>
        <w:t>-or-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The Respondent declined to have the claim assessed by PIAB.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enclose herewith Brief in the matter, and would be obliged if you would let me know if you are in a position to draft proceedings and advise on quantum.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will await hearing from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sincerely,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________________ </w:t>
      </w:r>
    </w:p>
    <w:p>
      <w:pPr>
        <w:jc w:val="both"/>
      </w:pPr>
      <w:r>
        <w:t>[MAT:FeName]</w:t>
      </w:r>
    </w:p>
    <w:p>
      <w:pPr>
        <w:jc w:val="both"/>
        <w:rPr>
          <w:lang w:val="en-IE"/>
        </w:rPr>
      </w:pPr>
      <w:r>
        <w:rPr>
          <w:lang w:val="en-IE"/>
        </w:rPr>
        <w:t>[DIA:CompanyName]</w:t>
      </w:r>
    </w:p>
    <w:p>
      <w:pPr>
        <w:jc w:val="both"/>
      </w:pPr>
      <w:r>
        <w:t>[MAT:FeEmail]</w:t>
      </w:r>
    </w:p>
    <w:p>
      <w:pPr>
        <w:jc w:val="both"/>
      </w:pPr>
    </w:p>
    <w:p>
      <w:pPr>
        <w:jc w:val="both"/>
      </w:pPr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F701AC-6A1C-425B-8763-ECAB03CF7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2013-04-04T15:32:00Z</cp:lastPrinted>
  <dcterms:created xsi:type="dcterms:W3CDTF">2019-05-13T16:12:00Z</dcterms:created>
  <dcterms:modified xsi:type="dcterms:W3CDTF">2020-07-02T11:01:00Z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89474</vt:lpwstr>
  </property>
  <property fmtid="{D5CDD505-2E9C-101B-9397-08002B2CF9AE}" pid="3" name="KeyhouseMatterReference">
    <vt:lpwstr>LAN004/0001</vt:lpwstr>
  </property>
</Properties>
</file>